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180 vom 14. September 2021</w:t>
      </w:r>
    </w:p>
    <w:p>
      <w:r>
        <w:t>GR Gerichte, 2021-09-14, IT</w:t>
      </w:r>
    </w:p>
    <w:p>
      <w:r>
        <w:rPr>
          <w:b/>
        </w:rPr>
        <w:t xml:space="preserve">Quelle: </w:t>
      </w:r>
      <w:r>
        <w:t>https://mcp.opencaselaw.ch/entscheid/gr_gerichte_ZK1 2020 180</w:t>
      </w:r>
    </w:p>
    <w:p>
      <w:r>
        <w:t>FR: GR_GERICHTE ZK1 2020 180 du 14 septembre 2021</w:t>
      </w:r>
    </w:p>
    <w:p>
      <w:r>
        <w:t>IT: GR_GERICHTE ZK1 2020 180 del 14 settembre 2021</w:t>
      </w:r>
    </w:p>
    <w:p>
      <w:pPr>
        <w:pStyle w:val="Heading2"/>
      </w:pPr>
      <w:r>
        <w:t>Regeste</w:t>
      </w:r>
    </w:p>
    <w:p>
      <w:r>
        <w:t>spese procedurali e delle misure | KES Erwachsenenschutzrecht (allgemein)</w:t>
      </w:r>
    </w:p>
    <w:p>
      <w:pPr>
        <w:pStyle w:val="Heading2"/>
      </w:pPr>
      <w:r>
        <w:t>Erwägungen</w:t>
      </w:r>
    </w:p>
    <w:p>
      <w:r>
        <w:rPr>
          <w:b/>
        </w:rPr>
        <w:t>E. 3</w:t>
      </w:r>
    </w:p>
    <w:p>
      <w:r>
        <w:t>/ 9 1.3. Essendo tempestivo e debitamente motivato, il reclamo è ricevibile in ordi- ne. 2.1. Con la precitata motivazione, il reclamante postula l'esonero dal pagamento di "spese procedurali" poste a suo carico dall'istanza precedente, dell'importo complessivo di CHF 6'136.00 (recte: 6'286.00, cfr. act. APMA 78 dispositivi n. 6 e</w:t>
      </w:r>
    </w:p>
    <w:p>
      <w:r>
        <w:rPr>
          <w:b/>
        </w:rPr>
        <w:t>E. 3.1</w:t>
      </w:r>
    </w:p>
    <w:p>
      <w:r>
        <w:t>In procedure relative a reclami in materia di diritto civile, la tassa di giustizia è compresa tra CHF 500.00 e CHF 8'000.00 (art. 10 cpv. 1 OECC [CSC 320.210]). La tassa di giustizia per la presente procedura è pertanto fissata per prassi in CHF 1'500.00.</w:t>
      </w:r>
    </w:p>
    <w:p>
      <w:r>
        <w:rPr>
          <w:b/>
        </w:rPr>
        <w:t>E. 3.2</w:t>
      </w:r>
    </w:p>
    <w:p>
      <w:r>
        <w:t>Le spese processuali per procedure di reclamo del diritto di protezione dei minori sono poste a carico della parte soccombente (art. 60 cpv. 2 LICC in combinato disposto all'art. 106 cpv. 1 CPC). Prevalendo il reclamante</w:t>
      </w:r>
    </w:p>
    <w:p>
      <w:r>
        <w:rPr>
          <w:b/>
        </w:rPr>
        <w:t>E. 8</w:t>
      </w:r>
    </w:p>
    <w:p>
      <w:r>
        <w:t>/ 9 integralmente, le spese processuali della procedura di reclamo vanno poste nella medesima misura a carico dello Stato.</w:t>
      </w:r>
    </w:p>
    <w:p>
      <w:r>
        <w:rPr>
          <w:b/>
        </w:rPr>
        <w:t>E. 9</w:t>
      </w:r>
    </w:p>
    <w:p>
      <w:r>
        <w:t>/ 9 La Prima Camera civile pronuncia: 1. Il reclamo è accolto. 2. In relazione alle spese procedurali, la decisione è annullata e l'Autorità di protezione dei minori e degli adulti Grigioni centrale/Moesa è istruita ad ac- certare la fattispecie ai sensi del considerando 2.3. 3. In relazione ai costi delle misure, si accerta la nullità dei dispositivi n. 6.1 e 6.2 della decisione impugnata. 4. La tassa di giustizia per la procedura di reclamo, di CHF 1'500.00, è posta a carico del Cantone dei Grigioni. 5. Contro questa decisione con un valore litigioso inferiore a CHF 30'000.00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90 segg. e 113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